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A9358" w14:textId="77777777" w:rsidR="0055566F" w:rsidRDefault="0055566F" w:rsidP="0055566F">
      <w:pPr>
        <w:rPr>
          <w:rFonts w:ascii="Arial" w:eastAsia="Times New Roman" w:hAnsi="Arial" w:cs="Arial"/>
          <w:b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hd w:val="clear" w:color="auto" w:fill="FFFFFF"/>
        </w:rPr>
        <w:t xml:space="preserve">Appendix </w:t>
      </w:r>
    </w:p>
    <w:p w14:paraId="27537A67" w14:textId="77777777" w:rsidR="0055566F" w:rsidRDefault="0055566F" w:rsidP="0055566F">
      <w:pPr>
        <w:rPr>
          <w:rFonts w:ascii="Arial" w:eastAsia="Times New Roman" w:hAnsi="Arial" w:cs="Arial"/>
          <w:b/>
          <w:color w:val="000000"/>
          <w:shd w:val="clear" w:color="auto" w:fill="FFFFFF"/>
        </w:rPr>
      </w:pPr>
    </w:p>
    <w:p w14:paraId="488B7651" w14:textId="77777777" w:rsidR="0055566F" w:rsidRDefault="0055566F" w:rsidP="0055566F">
      <w:pPr>
        <w:rPr>
          <w:rFonts w:ascii="Arial" w:eastAsia="Times New Roman" w:hAnsi="Arial" w:cs="Arial"/>
          <w:b/>
          <w:color w:val="000000"/>
          <w:shd w:val="clear" w:color="auto" w:fill="FFFFFF"/>
        </w:rPr>
      </w:pPr>
    </w:p>
    <w:tbl>
      <w:tblPr>
        <w:tblW w:w="8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4302"/>
        <w:gridCol w:w="1985"/>
      </w:tblGrid>
      <w:tr w:rsidR="0055566F" w:rsidRPr="003557CA" w14:paraId="07A25FEE" w14:textId="77777777" w:rsidTr="003840E7">
        <w:trPr>
          <w:trHeight w:val="300"/>
          <w:jc w:val="center"/>
        </w:trPr>
        <w:tc>
          <w:tcPr>
            <w:tcW w:w="1836" w:type="dxa"/>
            <w:vMerge w:val="restart"/>
            <w:shd w:val="clear" w:color="auto" w:fill="auto"/>
            <w:noWrap/>
            <w:vAlign w:val="center"/>
            <w:hideMark/>
          </w:tcPr>
          <w:p w14:paraId="2946E468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Rhinovirus genotype</w:t>
            </w:r>
          </w:p>
        </w:tc>
        <w:tc>
          <w:tcPr>
            <w:tcW w:w="6287" w:type="dxa"/>
            <w:gridSpan w:val="2"/>
            <w:shd w:val="clear" w:color="auto" w:fill="auto"/>
            <w:noWrap/>
            <w:vAlign w:val="center"/>
            <w:hideMark/>
          </w:tcPr>
          <w:p w14:paraId="1FB54199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2A </w:t>
            </w: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Protease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Recognition </w:t>
            </w: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Site</w:t>
            </w:r>
          </w:p>
        </w:tc>
      </w:tr>
      <w:tr w:rsidR="0055566F" w:rsidRPr="003557CA" w14:paraId="0820249B" w14:textId="77777777" w:rsidTr="003840E7">
        <w:trPr>
          <w:trHeight w:val="300"/>
          <w:jc w:val="center"/>
        </w:trPr>
        <w:tc>
          <w:tcPr>
            <w:tcW w:w="1836" w:type="dxa"/>
            <w:vMerge/>
            <w:vAlign w:val="center"/>
            <w:hideMark/>
          </w:tcPr>
          <w:p w14:paraId="7B46DCAA" w14:textId="77777777" w:rsidR="0055566F" w:rsidRPr="003557CA" w:rsidRDefault="0055566F" w:rsidP="003840E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02" w:type="dxa"/>
            <w:shd w:val="clear" w:color="auto" w:fill="auto"/>
            <w:noWrap/>
            <w:vAlign w:val="center"/>
            <w:hideMark/>
          </w:tcPr>
          <w:p w14:paraId="688C503B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DNA </w:t>
            </w: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Seq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EEC59E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Amino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Acid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5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Seq</w:t>
            </w:r>
          </w:p>
        </w:tc>
      </w:tr>
      <w:tr w:rsidR="0055566F" w:rsidRPr="003557CA" w14:paraId="50137362" w14:textId="77777777" w:rsidTr="003840E7">
        <w:trPr>
          <w:trHeight w:val="300"/>
          <w:jc w:val="center"/>
        </w:trPr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428F87E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(minor)</w:t>
            </w:r>
          </w:p>
        </w:tc>
        <w:tc>
          <w:tcPr>
            <w:tcW w:w="4302" w:type="dxa"/>
            <w:shd w:val="clear" w:color="auto" w:fill="auto"/>
            <w:noWrap/>
            <w:vAlign w:val="center"/>
            <w:hideMark/>
          </w:tcPr>
          <w:p w14:paraId="42D1DDBA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ATTATCACTACAGCTGGCCCCAGT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340E40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IITTA*GPS</w:t>
            </w:r>
          </w:p>
        </w:tc>
      </w:tr>
      <w:tr w:rsidR="0055566F" w:rsidRPr="003557CA" w14:paraId="22C2976E" w14:textId="77777777" w:rsidTr="003840E7">
        <w:trPr>
          <w:trHeight w:val="300"/>
          <w:jc w:val="center"/>
        </w:trPr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53E510B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-B14 (major)</w:t>
            </w:r>
          </w:p>
        </w:tc>
        <w:tc>
          <w:tcPr>
            <w:tcW w:w="4302" w:type="dxa"/>
            <w:shd w:val="clear" w:color="auto" w:fill="auto"/>
            <w:noWrap/>
            <w:vAlign w:val="center"/>
            <w:hideMark/>
          </w:tcPr>
          <w:p w14:paraId="12B7CFB1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63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GTGACATTAAATCCTATGGTTTAGGACCTA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A771B9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63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DIKSY*GLGP</w:t>
            </w:r>
          </w:p>
        </w:tc>
      </w:tr>
      <w:tr w:rsidR="0055566F" w:rsidRPr="003557CA" w14:paraId="7CDD0D22" w14:textId="77777777" w:rsidTr="003840E7">
        <w:trPr>
          <w:trHeight w:val="297"/>
          <w:jc w:val="center"/>
        </w:trPr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E382CE8" w14:textId="77777777" w:rsidR="0055566F" w:rsidRPr="003557CA" w:rsidRDefault="0055566F" w:rsidP="003840E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 w:rsidRPr="003557CA">
              <w:rPr>
                <w:rFonts w:ascii="Arial" w:hAnsi="Arial" w:cs="Arial"/>
                <w:color w:val="000000"/>
                <w:sz w:val="20"/>
                <w:szCs w:val="20"/>
              </w:rPr>
              <w:t>A16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(major)</w:t>
            </w:r>
          </w:p>
        </w:tc>
        <w:tc>
          <w:tcPr>
            <w:tcW w:w="4302" w:type="dxa"/>
            <w:shd w:val="clear" w:color="auto" w:fill="auto"/>
            <w:noWrap/>
            <w:vAlign w:val="center"/>
            <w:hideMark/>
          </w:tcPr>
          <w:p w14:paraId="6C1F80DE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AATCTAACAACTGTTGGGCCTAGTGACAT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9FB485" w14:textId="77777777" w:rsidR="0055566F" w:rsidRPr="003557CA" w:rsidRDefault="0055566F" w:rsidP="003840E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557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NLTTV*GPSD</w:t>
            </w:r>
          </w:p>
        </w:tc>
      </w:tr>
    </w:tbl>
    <w:p w14:paraId="474DC1BE" w14:textId="77777777" w:rsidR="0055566F" w:rsidRPr="004163D7" w:rsidRDefault="0055566F" w:rsidP="0055566F">
      <w:pPr>
        <w:rPr>
          <w:rFonts w:ascii="Arial" w:hAnsi="Arial" w:cs="Arial"/>
          <w:sz w:val="16"/>
          <w:szCs w:val="16"/>
        </w:rPr>
      </w:pPr>
    </w:p>
    <w:p w14:paraId="0D0E818D" w14:textId="77777777" w:rsidR="0055566F" w:rsidRDefault="0055566F" w:rsidP="0055566F">
      <w:pPr>
        <w:jc w:val="center"/>
        <w:rPr>
          <w:rFonts w:ascii="Arial" w:hAnsi="Arial" w:cs="Arial"/>
          <w:sz w:val="20"/>
          <w:szCs w:val="20"/>
        </w:rPr>
      </w:pPr>
      <w:r w:rsidRPr="004163D7">
        <w:rPr>
          <w:rFonts w:ascii="Arial" w:hAnsi="Arial" w:cs="Arial"/>
          <w:b/>
          <w:sz w:val="20"/>
          <w:szCs w:val="20"/>
        </w:rPr>
        <w:t>Table 1. Rhinovirus 2A protease recognition site.</w:t>
      </w:r>
      <w:r w:rsidRPr="004163D7">
        <w:rPr>
          <w:rFonts w:ascii="Arial" w:hAnsi="Arial" w:cs="Arial"/>
          <w:sz w:val="20"/>
          <w:szCs w:val="20"/>
        </w:rPr>
        <w:t xml:space="preserve"> * The ast</w:t>
      </w:r>
      <w:r>
        <w:rPr>
          <w:rFonts w:ascii="Arial" w:hAnsi="Arial" w:cs="Arial"/>
          <w:sz w:val="20"/>
          <w:szCs w:val="20"/>
        </w:rPr>
        <w:t>erisk means 2A Protease cut site</w:t>
      </w:r>
    </w:p>
    <w:p w14:paraId="008CA471" w14:textId="77777777" w:rsidR="0055566F" w:rsidRPr="00F730F8" w:rsidRDefault="0055566F" w:rsidP="0055566F">
      <w:pPr>
        <w:jc w:val="center"/>
        <w:rPr>
          <w:rFonts w:ascii="Arial" w:hAnsi="Arial" w:cs="Arial"/>
          <w:sz w:val="20"/>
          <w:szCs w:val="20"/>
        </w:rPr>
      </w:pPr>
    </w:p>
    <w:p w14:paraId="2E8D2897" w14:textId="77777777" w:rsidR="0055566F" w:rsidRDefault="0055566F" w:rsidP="0055566F">
      <w:pPr>
        <w:rPr>
          <w:rFonts w:ascii="Arial" w:eastAsia="Times New Roman" w:hAnsi="Arial" w:cs="Arial"/>
          <w:b/>
          <w:color w:val="000000"/>
          <w:shd w:val="clear" w:color="auto" w:fill="FFFFFF"/>
        </w:rPr>
      </w:pPr>
    </w:p>
    <w:p w14:paraId="785B02C4" w14:textId="77777777" w:rsidR="0055566F" w:rsidRPr="00487088" w:rsidRDefault="0055566F" w:rsidP="0055566F">
      <w:pPr>
        <w:rPr>
          <w:rFonts w:ascii="Arial" w:eastAsia="Times New Roman" w:hAnsi="Arial" w:cs="Arial"/>
          <w:b/>
          <w:color w:val="000000"/>
          <w:shd w:val="clear" w:color="auto" w:fill="FFFFFF"/>
        </w:rPr>
      </w:pPr>
    </w:p>
    <w:p w14:paraId="568623B5" w14:textId="77777777" w:rsidR="0055566F" w:rsidRDefault="0055566F" w:rsidP="0055566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AE5D40F" wp14:editId="4E0515F2">
            <wp:simplePos x="0" y="0"/>
            <wp:positionH relativeFrom="column">
              <wp:posOffset>46886</wp:posOffset>
            </wp:positionH>
            <wp:positionV relativeFrom="paragraph">
              <wp:posOffset>428</wp:posOffset>
            </wp:positionV>
            <wp:extent cx="5710555" cy="4478655"/>
            <wp:effectExtent l="0" t="0" r="4445" b="0"/>
            <wp:wrapTopAndBottom/>
            <wp:docPr id="1" name="Picture 1" descr="/Users/pigpigbox/Desktop/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igpigbox/Desktop/Fi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4BAC8" w14:textId="77777777" w:rsidR="0055566F" w:rsidRDefault="0055566F" w:rsidP="0055566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>Figure 1</w:t>
      </w:r>
      <w:r w:rsidRPr="004163D7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 xml:space="preserve">The 3D human airway spheroid model system. (A, B) </w:t>
      </w:r>
      <w:r>
        <w:rPr>
          <w:rFonts w:ascii="Arial" w:hAnsi="Arial" w:cs="Arial"/>
          <w:sz w:val="20"/>
          <w:szCs w:val="20"/>
        </w:rPr>
        <w:t xml:space="preserve">Whole mount of 3D airway spheroids stained for membrane protein </w:t>
      </w:r>
      <w:r>
        <w:rPr>
          <w:rFonts w:ascii="Arial" w:hAnsi="Arial" w:cs="Arial"/>
          <w:sz w:val="20"/>
          <w:szCs w:val="20"/>
        </w:rPr>
        <w:sym w:font="Symbol" w:char="F062"/>
      </w:r>
      <w:r>
        <w:rPr>
          <w:rFonts w:ascii="Arial" w:hAnsi="Arial" w:cs="Arial"/>
          <w:sz w:val="20"/>
          <w:szCs w:val="20"/>
        </w:rPr>
        <w:t xml:space="preserve">-actenin in green and nucleus in blue. </w:t>
      </w:r>
      <w:r>
        <w:rPr>
          <w:rFonts w:ascii="Arial" w:hAnsi="Arial" w:cs="Arial"/>
          <w:b/>
          <w:sz w:val="20"/>
          <w:szCs w:val="20"/>
        </w:rPr>
        <w:t xml:space="preserve"> (C, D) </w:t>
      </w:r>
      <w:r>
        <w:rPr>
          <w:rFonts w:ascii="Arial" w:hAnsi="Arial" w:cs="Arial"/>
          <w:sz w:val="20"/>
          <w:szCs w:val="20"/>
        </w:rPr>
        <w:t xml:space="preserve">A cross-section of the 3D airway spheroids stained for ciliated cell marker acetylated tubulin in red. </w:t>
      </w:r>
      <w:r>
        <w:rPr>
          <w:rFonts w:ascii="Arial" w:hAnsi="Arial" w:cs="Arial"/>
          <w:b/>
          <w:sz w:val="20"/>
          <w:szCs w:val="20"/>
        </w:rPr>
        <w:t>(E, F)</w:t>
      </w:r>
      <w:r>
        <w:rPr>
          <w:rFonts w:ascii="Arial" w:hAnsi="Arial" w:cs="Arial"/>
          <w:sz w:val="20"/>
          <w:szCs w:val="20"/>
        </w:rPr>
        <w:t xml:space="preserve"> A 3D airway spheroids were infected with red florescent protein (RFP)-RSV at a MOI of 1, the whole spheroid was fixed at 3 days post-infection and RSV-infected cells was in magenta. </w:t>
      </w:r>
      <w:r>
        <w:rPr>
          <w:rFonts w:ascii="Arial" w:hAnsi="Arial" w:cs="Arial"/>
          <w:b/>
          <w:sz w:val="20"/>
          <w:szCs w:val="20"/>
        </w:rPr>
        <w:t>(G)</w:t>
      </w:r>
      <w:r>
        <w:rPr>
          <w:rFonts w:ascii="Arial" w:hAnsi="Arial" w:cs="Arial"/>
          <w:sz w:val="20"/>
          <w:szCs w:val="20"/>
        </w:rPr>
        <w:t xml:space="preserve"> </w:t>
      </w:r>
      <w:r w:rsidRPr="00FA4AA6">
        <w:rPr>
          <w:rFonts w:ascii="Arial" w:hAnsi="Arial" w:cs="Arial"/>
          <w:sz w:val="20"/>
          <w:szCs w:val="20"/>
          <w:lang w:val="en-US"/>
        </w:rPr>
        <w:t>3D airway spheroids were left uninfected or infected with RSV at multiplicity of infection of 0.1 and 1.0. Whole spheroid extracts were prepared at 48 hours post-infection and analyzed by western blotting. RSV infection was confirmed by the presence of RSV nucleoprotein. GAPDH was used as loading control.</w:t>
      </w:r>
    </w:p>
    <w:p w14:paraId="7D4E774D" w14:textId="77777777" w:rsidR="0055566F" w:rsidRDefault="0055566F" w:rsidP="0055566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427BE3B" wp14:editId="73B9A4B0">
            <wp:extent cx="5723890" cy="6400800"/>
            <wp:effectExtent l="0" t="0" r="0" b="0"/>
            <wp:docPr id="4" name="Picture 4" descr="/Users/pigpigbox/Desktop/Fig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igpigbox/Desktop/Fig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AD7F" w14:textId="77777777" w:rsidR="0055566F" w:rsidRDefault="0055566F" w:rsidP="0055566F">
      <w:pPr>
        <w:rPr>
          <w:rFonts w:ascii="Arial" w:hAnsi="Arial" w:cs="Arial"/>
          <w:sz w:val="20"/>
          <w:szCs w:val="20"/>
          <w:lang w:val="en-US"/>
        </w:rPr>
      </w:pPr>
    </w:p>
    <w:p w14:paraId="2D63C9F6" w14:textId="77777777" w:rsidR="0055566F" w:rsidRPr="0020066E" w:rsidRDefault="0055566F" w:rsidP="005556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2</w:t>
      </w:r>
      <w:r w:rsidRPr="004163D7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 xml:space="preserve">The human respiratory epithelial models. (A) </w:t>
      </w:r>
      <w:r>
        <w:rPr>
          <w:rFonts w:ascii="Arial" w:hAnsi="Arial" w:cs="Arial"/>
          <w:sz w:val="20"/>
          <w:szCs w:val="20"/>
        </w:rPr>
        <w:t xml:space="preserve">Human bronchial explant culture expresses ciliated cell stained in green by </w:t>
      </w:r>
      <w:r>
        <w:rPr>
          <w:rFonts w:ascii="Arial" w:hAnsi="Arial" w:cs="Arial"/>
          <w:sz w:val="20"/>
          <w:szCs w:val="20"/>
        </w:rPr>
        <w:sym w:font="Symbol" w:char="F062"/>
      </w:r>
      <w:r>
        <w:rPr>
          <w:rFonts w:ascii="Arial" w:hAnsi="Arial" w:cs="Arial"/>
          <w:sz w:val="20"/>
          <w:szCs w:val="20"/>
        </w:rPr>
        <w:t xml:space="preserve">-tubulin antibody and </w:t>
      </w:r>
      <w:r>
        <w:rPr>
          <w:rFonts w:ascii="Arial" w:hAnsi="Arial" w:cs="Arial"/>
          <w:b/>
          <w:sz w:val="20"/>
          <w:szCs w:val="20"/>
        </w:rPr>
        <w:t xml:space="preserve">(B) </w:t>
      </w:r>
      <w:r>
        <w:rPr>
          <w:rFonts w:ascii="Arial" w:hAnsi="Arial" w:cs="Arial"/>
          <w:sz w:val="20"/>
          <w:szCs w:val="20"/>
        </w:rPr>
        <w:t xml:space="preserve">goblet cell stained in reddish brown by MUC5AC antibody. </w:t>
      </w:r>
      <w:r>
        <w:rPr>
          <w:rFonts w:ascii="Arial" w:hAnsi="Arial" w:cs="Arial"/>
          <w:b/>
          <w:sz w:val="20"/>
          <w:szCs w:val="20"/>
        </w:rPr>
        <w:t xml:space="preserve">(C,E) </w:t>
      </w:r>
      <w:r>
        <w:rPr>
          <w:rFonts w:ascii="Arial" w:hAnsi="Arial" w:cs="Arial"/>
          <w:sz w:val="20"/>
          <w:szCs w:val="20"/>
        </w:rPr>
        <w:t xml:space="preserve">Human bronchial explant culture and </w:t>
      </w:r>
      <w:r>
        <w:rPr>
          <w:rFonts w:ascii="Arial" w:hAnsi="Arial" w:cs="Arial"/>
          <w:b/>
          <w:sz w:val="20"/>
          <w:szCs w:val="20"/>
        </w:rPr>
        <w:t xml:space="preserve">(D,F) </w:t>
      </w:r>
      <w:r>
        <w:rPr>
          <w:rFonts w:ascii="Arial" w:hAnsi="Arial" w:cs="Arial"/>
          <w:sz w:val="20"/>
          <w:szCs w:val="20"/>
        </w:rPr>
        <w:t xml:space="preserve">the 3D airway spheroid stained with </w:t>
      </w:r>
      <w:r>
        <w:rPr>
          <w:rFonts w:ascii="Arial" w:hAnsi="Arial" w:cs="Arial"/>
          <w:b/>
          <w:sz w:val="20"/>
          <w:szCs w:val="20"/>
        </w:rPr>
        <w:t xml:space="preserve">(C,D) </w:t>
      </w:r>
      <w:r>
        <w:rPr>
          <w:rFonts w:ascii="Arial" w:hAnsi="Arial" w:cs="Arial"/>
          <w:sz w:val="20"/>
          <w:szCs w:val="20"/>
        </w:rPr>
        <w:t xml:space="preserve">basal cell using p63 antibody and </w:t>
      </w:r>
      <w:r>
        <w:rPr>
          <w:rFonts w:ascii="Arial" w:hAnsi="Arial" w:cs="Arial"/>
          <w:b/>
          <w:sz w:val="20"/>
          <w:szCs w:val="20"/>
        </w:rPr>
        <w:t xml:space="preserve"> (E,F) </w:t>
      </w:r>
      <w:r>
        <w:rPr>
          <w:rFonts w:ascii="Arial" w:hAnsi="Arial" w:cs="Arial"/>
          <w:sz w:val="20"/>
          <w:szCs w:val="20"/>
        </w:rPr>
        <w:t>the distribution of rhinovirus C receptor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42932">
        <w:rPr>
          <w:rFonts w:ascii="Arial" w:hAnsi="Arial" w:cs="Arial"/>
          <w:sz w:val="20"/>
          <w:szCs w:val="20"/>
        </w:rPr>
        <w:t>using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CDHR3 antibody in reddish brown. </w:t>
      </w:r>
    </w:p>
    <w:p w14:paraId="6847C0A0" w14:textId="77777777" w:rsidR="0055566F" w:rsidRDefault="0055566F" w:rsidP="0055566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EFEA2D" wp14:editId="15F78C1A">
            <wp:extent cx="5719445" cy="5355590"/>
            <wp:effectExtent l="0" t="0" r="0" b="3810"/>
            <wp:docPr id="3" name="Picture 3" descr="/Users/pigpigbox/Desktop/Fi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igpigbox/Desktop/Fig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A74C" w14:textId="77777777" w:rsidR="0055566F" w:rsidRDefault="0055566F" w:rsidP="0055566F">
      <w:pPr>
        <w:rPr>
          <w:rFonts w:ascii="Arial" w:hAnsi="Arial" w:cs="Arial"/>
          <w:sz w:val="20"/>
          <w:szCs w:val="20"/>
        </w:rPr>
      </w:pPr>
    </w:p>
    <w:p w14:paraId="0ADFDB0A" w14:textId="77777777" w:rsidR="0055566F" w:rsidRPr="00487088" w:rsidRDefault="0055566F" w:rsidP="0055566F">
      <w:pPr>
        <w:rPr>
          <w:rFonts w:ascii="Arial" w:hAnsi="Arial" w:cs="Arial"/>
          <w:sz w:val="20"/>
          <w:szCs w:val="20"/>
          <w:lang w:val="en-US"/>
        </w:rPr>
      </w:pPr>
      <w:r w:rsidRPr="00B877F1">
        <w:rPr>
          <w:rFonts w:ascii="Arial" w:hAnsi="Arial" w:cs="Arial"/>
          <w:b/>
          <w:bCs/>
          <w:sz w:val="20"/>
          <w:szCs w:val="20"/>
          <w:lang w:val="en-US"/>
        </w:rPr>
        <w:t>Fig</w:t>
      </w:r>
      <w:r>
        <w:rPr>
          <w:rFonts w:ascii="Arial" w:hAnsi="Arial" w:cs="Arial"/>
          <w:b/>
          <w:bCs/>
          <w:sz w:val="20"/>
          <w:szCs w:val="20"/>
          <w:lang w:val="en-US"/>
        </w:rPr>
        <w:t>ure 3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. Construction of CDHR3</w:t>
      </w:r>
      <w:r w:rsidRPr="00B877F1">
        <w:rPr>
          <w:rFonts w:ascii="Arial" w:hAnsi="Arial" w:cs="Arial"/>
          <w:b/>
          <w:bCs/>
          <w:sz w:val="20"/>
          <w:szCs w:val="20"/>
          <w:vertAlign w:val="subscript"/>
          <w:lang w:val="en-US"/>
        </w:rPr>
        <w:t>529Y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 expressing H1-HeLa cells. (A)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H1-HeLa (ATCC, CRL-1958) was purchased directly from ATCC.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Plasmid expressing human CDHR3 was purchased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AB73E9">
        <w:rPr>
          <w:rFonts w:ascii="Arial" w:hAnsi="Arial" w:cs="Arial"/>
          <w:color w:val="000000" w:themeColor="text1"/>
          <w:sz w:val="20"/>
          <w:szCs w:val="20"/>
        </w:rPr>
        <w:t>(Origene, RC218636)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and mutated CDHR3</w:t>
      </w:r>
      <w:r w:rsidRPr="00B877F1">
        <w:rPr>
          <w:rFonts w:ascii="Arial" w:hAnsi="Arial" w:cs="Arial"/>
          <w:sz w:val="20"/>
          <w:szCs w:val="20"/>
          <w:vertAlign w:val="subscript"/>
          <w:lang w:val="en-US"/>
        </w:rPr>
        <w:t>529Y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was engineered by point mutation using Q5® site directed mutagenesis Kit (E0554S, New England Biolabs) and validated by sanger sequencing. Lipofectamine 2000 was used to transfect into H1-HeLa cell and CDHR3</w:t>
      </w:r>
      <w:r w:rsidRPr="00B877F1">
        <w:rPr>
          <w:rFonts w:ascii="Arial" w:hAnsi="Arial" w:cs="Arial"/>
          <w:sz w:val="20"/>
          <w:szCs w:val="20"/>
          <w:vertAlign w:val="subscript"/>
          <w:lang w:val="en-US"/>
        </w:rPr>
        <w:t>529Y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expressing cell was selected using </w:t>
      </w:r>
      <w:r>
        <w:rPr>
          <w:rFonts w:ascii="Arial" w:hAnsi="Arial" w:cs="Arial"/>
          <w:sz w:val="20"/>
          <w:szCs w:val="20"/>
          <w:lang w:val="en-US"/>
        </w:rPr>
        <w:t>G418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(C)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Wild-type H1-HeLa was killed by </w:t>
      </w:r>
      <w:r>
        <w:rPr>
          <w:rFonts w:ascii="Arial" w:hAnsi="Arial" w:cs="Arial"/>
          <w:sz w:val="20"/>
          <w:szCs w:val="20"/>
          <w:lang w:val="en-US"/>
        </w:rPr>
        <w:t>G418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while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(D)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the survived cells were seeded onto a 96-well plate for clon</w:t>
      </w:r>
      <w:r>
        <w:rPr>
          <w:rFonts w:ascii="Arial" w:hAnsi="Arial" w:cs="Arial"/>
          <w:sz w:val="20"/>
          <w:szCs w:val="20"/>
          <w:lang w:val="en-US"/>
        </w:rPr>
        <w:t>al expansion. (Scale bar, 200μm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)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(E)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Several clones were selected and the expression of CDHR3 of each clone was determined by qPCR. With the highest CDHR3 expression, clone #21 was selected for subsequent experiments.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(F)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Electrophor</w:t>
      </w:r>
      <w:r>
        <w:rPr>
          <w:rFonts w:ascii="Arial" w:hAnsi="Arial" w:cs="Arial"/>
          <w:sz w:val="20"/>
          <w:szCs w:val="20"/>
          <w:lang w:val="en-US"/>
        </w:rPr>
        <w:t xml:space="preserve">esis was performed to confirm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the expression is at specific size.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(G-I)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The successful knock in of the CDHR3 protein was examined for their cellular localization by immunofluorescence assay using anti-CDHR3 antibody (HPA011218, Sigma) and counterstained with DAPI.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(Scale bar, 50μm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)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(G)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WT H1-HeLa expressed no CDHR3 as indicated, while KI H1-HeLa expressed CDHR3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(H)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on the surface and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(I)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at the nucleoli.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(J)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WT (black) and KI (green) both supports the replication of control RV-A16 strain to replicate with two different dilution of virus inoculations.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(K-L)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The normal expression of ICAM-1 was maintained in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(L)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WT and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(K)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KI H1-HeLa cell by using anti-ICAM-1 antibody (HPA002126, Sigma) and counterstained with DAPI.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 xml:space="preserve"> (M) 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An experiment using nasopharyngeal aspirate specimen of RV-C37 and RV-C43 genotypes indicated that a significant increase in viral gene copy number in the supernatant of the inoculated KI H1-HeLa (green bars) with </w:t>
      </w:r>
      <w:r w:rsidRPr="00B877F1">
        <w:rPr>
          <w:rFonts w:ascii="Arial" w:hAnsi="Arial" w:cs="Arial"/>
          <w:b/>
          <w:bCs/>
          <w:sz w:val="20"/>
          <w:szCs w:val="20"/>
          <w:lang w:val="en-US"/>
        </w:rPr>
        <w:t>(N-O)</w:t>
      </w:r>
      <w:r w:rsidRPr="00B877F1">
        <w:rPr>
          <w:rFonts w:ascii="Arial" w:hAnsi="Arial" w:cs="Arial"/>
          <w:sz w:val="20"/>
          <w:szCs w:val="20"/>
          <w:lang w:val="en-US"/>
        </w:rPr>
        <w:t xml:space="preserve"> cytopathic effect but not in that of the WT H1-HeLa culture (black bar).</w:t>
      </w:r>
    </w:p>
    <w:p w14:paraId="48E2CC99" w14:textId="77777777" w:rsidR="0055566F" w:rsidRDefault="0055566F" w:rsidP="0055566F">
      <w:pPr>
        <w:rPr>
          <w:rFonts w:ascii="Arial" w:hAnsi="Arial" w:cs="Arial"/>
          <w:sz w:val="20"/>
          <w:szCs w:val="20"/>
        </w:rPr>
      </w:pPr>
    </w:p>
    <w:p w14:paraId="3FCFEBBD" w14:textId="77777777" w:rsidR="0055566F" w:rsidRDefault="0055566F" w:rsidP="0055566F">
      <w:pPr>
        <w:pStyle w:val="ListParagraph"/>
        <w:rPr>
          <w:rFonts w:ascii="Arial" w:hAnsi="Arial" w:cs="Arial"/>
        </w:rPr>
      </w:pPr>
    </w:p>
    <w:p w14:paraId="2693898E" w14:textId="77777777" w:rsidR="00545876" w:rsidRDefault="0055566F">
      <w:bookmarkStart w:id="0" w:name="_GoBack"/>
      <w:bookmarkEnd w:id="0"/>
    </w:p>
    <w:sectPr w:rsidR="00545876" w:rsidSect="00C42932">
      <w:footerReference w:type="even" r:id="rId7"/>
      <w:footerReference w:type="default" r:id="rId8"/>
      <w:pgSz w:w="11900" w:h="16840"/>
      <w:pgMar w:top="1440" w:right="1440" w:bottom="1134" w:left="1440" w:header="709" w:footer="709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68D6C" w14:textId="77777777" w:rsidR="00DA006C" w:rsidRDefault="0055566F" w:rsidP="002703D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2C491D" w14:textId="77777777" w:rsidR="00DA006C" w:rsidRDefault="0055566F" w:rsidP="005A59F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5684" w14:textId="77777777" w:rsidR="00DA006C" w:rsidRDefault="0055566F" w:rsidP="002703D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57D108" w14:textId="77777777" w:rsidR="00DA006C" w:rsidRDefault="0055566F" w:rsidP="005A59F5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6F"/>
    <w:rsid w:val="0055566F"/>
    <w:rsid w:val="00AC3A7A"/>
    <w:rsid w:val="00AE1520"/>
    <w:rsid w:val="00F07767"/>
    <w:rsid w:val="00F1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36F4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566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55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66F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5566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555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2889</Characters>
  <Application>Microsoft Macintosh Word</Application>
  <DocSecurity>0</DocSecurity>
  <Lines>24</Lines>
  <Paragraphs>6</Paragraphs>
  <ScaleCrop>false</ScaleCrop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litjun</dc:creator>
  <cp:keywords/>
  <dc:description/>
  <cp:lastModifiedBy>litjun</cp:lastModifiedBy>
  <cp:revision>1</cp:revision>
  <dcterms:created xsi:type="dcterms:W3CDTF">2017-08-22T15:36:00Z</dcterms:created>
  <dcterms:modified xsi:type="dcterms:W3CDTF">2017-08-22T15:36:00Z</dcterms:modified>
</cp:coreProperties>
</file>